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42" w:rsidRPr="008B5042" w:rsidRDefault="008B5042" w:rsidP="008B5042">
      <w:pPr>
        <w:pBdr>
          <w:bottom w:val="thickThinSmallGap" w:sz="24" w:space="1" w:color="622423"/>
        </w:pBdr>
        <w:tabs>
          <w:tab w:val="center" w:pos="4513"/>
          <w:tab w:val="right" w:pos="9026"/>
        </w:tabs>
        <w:spacing w:after="0" w:line="240" w:lineRule="auto"/>
        <w:rPr>
          <w:rFonts w:ascii="Times New Roman" w:eastAsia="Calibri" w:hAnsi="Times New Roman" w:cs="Times New Roman"/>
          <w:b/>
          <w:lang w:val="en-GB"/>
        </w:rPr>
      </w:pPr>
      <w:r w:rsidRPr="008B5042">
        <w:rPr>
          <w:rFonts w:ascii="Times New Roman" w:eastAsia="Calibri" w:hAnsi="Times New Roman" w:cs="Times New Roman"/>
          <w:noProof/>
        </w:rPr>
        <w:drawing>
          <wp:inline distT="0" distB="0" distL="0" distR="0" wp14:anchorId="4B15D107" wp14:editId="1F00E73E">
            <wp:extent cx="581025" cy="552450"/>
            <wp:effectExtent l="0" t="0" r="9525" b="0"/>
            <wp:docPr id="1" name="Picture 1" descr="EACJ-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CJ-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sidRPr="008B5042">
        <w:rPr>
          <w:rFonts w:ascii="Times New Roman" w:eastAsia="Times New Roman" w:hAnsi="Times New Roman" w:cs="Times New Roman"/>
          <w:noProof/>
        </w:rPr>
        <w:drawing>
          <wp:anchor distT="0" distB="0" distL="114300" distR="114300" simplePos="0" relativeHeight="251659264" behindDoc="0" locked="0" layoutInCell="1" allowOverlap="1" wp14:anchorId="00B3E602" wp14:editId="108B7BD9">
            <wp:simplePos x="0" y="0"/>
            <wp:positionH relativeFrom="column">
              <wp:posOffset>5286375</wp:posOffset>
            </wp:positionH>
            <wp:positionV relativeFrom="paragraph">
              <wp:posOffset>-114300</wp:posOffset>
            </wp:positionV>
            <wp:extent cx="621030" cy="587375"/>
            <wp:effectExtent l="0" t="0" r="7620" b="3175"/>
            <wp:wrapNone/>
            <wp:docPr id="2" name="Picture 2" descr="Offic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fice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042" w:rsidRPr="008B5042" w:rsidRDefault="008B5042" w:rsidP="008B504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8B5042">
        <w:rPr>
          <w:rFonts w:ascii="Times New Roman" w:eastAsia="Calibri" w:hAnsi="Times New Roman" w:cs="Times New Roman"/>
          <w:b/>
          <w:lang w:val="en-GB"/>
        </w:rPr>
        <w:t>EAST AFRICAN COURT OF JUSTICE</w:t>
      </w:r>
    </w:p>
    <w:p w:rsidR="008B5042" w:rsidRPr="008B5042" w:rsidRDefault="008B5042" w:rsidP="008B504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b/>
          <w:lang w:val="en-GB"/>
        </w:rPr>
      </w:pPr>
      <w:r w:rsidRPr="008B5042">
        <w:rPr>
          <w:rFonts w:ascii="Times New Roman" w:eastAsia="Calibri" w:hAnsi="Times New Roman" w:cs="Times New Roman"/>
          <w:b/>
          <w:lang w:val="en-GB"/>
        </w:rPr>
        <w:t>FIRST INSTANCE DIVISION</w:t>
      </w:r>
    </w:p>
    <w:p w:rsidR="008B5042" w:rsidRPr="008B5042" w:rsidRDefault="008B5042" w:rsidP="008B504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lang w:val="en-GB"/>
        </w:rPr>
      </w:pPr>
      <w:r w:rsidRPr="009F2BF2">
        <w:rPr>
          <w:rFonts w:ascii="Times New Roman" w:eastAsia="Calibri" w:hAnsi="Times New Roman" w:cs="Times New Roman"/>
          <w:b/>
          <w:lang w:val="en-GB"/>
        </w:rPr>
        <w:t>Ruling</w:t>
      </w:r>
      <w:r w:rsidRPr="008B5042">
        <w:rPr>
          <w:rFonts w:ascii="Times New Roman" w:hAnsi="Times New Roman" w:cs="Times New Roman"/>
          <w:b/>
          <w:i/>
        </w:rPr>
        <w:t xml:space="preserve">: </w:t>
      </w:r>
      <w:r w:rsidRPr="009F2BF2">
        <w:rPr>
          <w:rFonts w:ascii="Times New Roman" w:hAnsi="Times New Roman" w:cs="Times New Roman"/>
          <w:b/>
        </w:rPr>
        <w:t>23</w:t>
      </w:r>
      <w:r w:rsidRPr="009F2BF2">
        <w:rPr>
          <w:rFonts w:ascii="Times New Roman" w:hAnsi="Times New Roman" w:cs="Times New Roman"/>
          <w:b/>
          <w:vertAlign w:val="superscript"/>
        </w:rPr>
        <w:t>rd</w:t>
      </w:r>
      <w:r w:rsidRPr="008B5042">
        <w:rPr>
          <w:rFonts w:ascii="Times New Roman" w:hAnsi="Times New Roman" w:cs="Times New Roman"/>
          <w:b/>
        </w:rPr>
        <w:t xml:space="preserve"> July 2020</w:t>
      </w:r>
      <w:r w:rsidRPr="009F2BF2">
        <w:rPr>
          <w:rFonts w:ascii="Times New Roman" w:hAnsi="Times New Roman" w:cs="Times New Roman"/>
        </w:rPr>
        <w:t xml:space="preserve"> from </w:t>
      </w:r>
      <w:r w:rsidRPr="009F2BF2">
        <w:rPr>
          <w:rFonts w:ascii="Times New Roman" w:hAnsi="Times New Roman" w:cs="Times New Roman"/>
          <w:b/>
        </w:rPr>
        <w:t>9:30 am</w:t>
      </w:r>
      <w:r w:rsidRPr="009F2BF2">
        <w:rPr>
          <w:rFonts w:ascii="Times New Roman" w:hAnsi="Times New Roman" w:cs="Times New Roman"/>
        </w:rPr>
        <w:t xml:space="preserve"> </w:t>
      </w:r>
    </w:p>
    <w:p w:rsidR="008B5042" w:rsidRPr="008B5042" w:rsidRDefault="008B5042" w:rsidP="008B5042">
      <w:pPr>
        <w:pBdr>
          <w:bottom w:val="thickThinSmallGap" w:sz="24" w:space="1" w:color="622423"/>
        </w:pBdr>
        <w:tabs>
          <w:tab w:val="center" w:pos="4513"/>
          <w:tab w:val="right" w:pos="9026"/>
        </w:tabs>
        <w:spacing w:after="0" w:line="240" w:lineRule="auto"/>
        <w:jc w:val="center"/>
        <w:rPr>
          <w:rFonts w:ascii="Times New Roman" w:eastAsia="Calibri" w:hAnsi="Times New Roman" w:cs="Times New Roman"/>
          <w:i/>
          <w:lang w:val="en-GB"/>
        </w:rPr>
      </w:pPr>
      <w:r w:rsidRPr="008B5042">
        <w:rPr>
          <w:rFonts w:ascii="Times New Roman" w:eastAsia="Calibri" w:hAnsi="Times New Roman" w:cs="Times New Roman"/>
          <w:i/>
          <w:lang w:val="en-GB"/>
        </w:rPr>
        <w:t>(Via Video Conference)</w:t>
      </w:r>
    </w:p>
    <w:p w:rsidR="008B5042" w:rsidRPr="008B5042" w:rsidRDefault="008B5042" w:rsidP="008B5042">
      <w:pPr>
        <w:spacing w:after="200" w:line="240" w:lineRule="auto"/>
        <w:jc w:val="both"/>
        <w:rPr>
          <w:rFonts w:ascii="Times New Roman" w:eastAsia="Calibri" w:hAnsi="Times New Roman" w:cs="Times New Roman"/>
          <w:b/>
          <w:i/>
        </w:rPr>
      </w:pPr>
    </w:p>
    <w:p w:rsidR="008B5042" w:rsidRPr="009F2BF2" w:rsidRDefault="008B5042" w:rsidP="008B5042">
      <w:pPr>
        <w:spacing w:after="200" w:line="240" w:lineRule="auto"/>
        <w:jc w:val="both"/>
        <w:rPr>
          <w:rFonts w:ascii="Times New Roman" w:eastAsia="Calibri" w:hAnsi="Times New Roman" w:cs="Times New Roman"/>
          <w:b/>
          <w:i/>
          <w:lang w:val="en-GB"/>
        </w:rPr>
      </w:pPr>
      <w:bookmarkStart w:id="0" w:name="_GoBack"/>
      <w:r w:rsidRPr="009F2BF2">
        <w:rPr>
          <w:rFonts w:ascii="Times New Roman" w:eastAsia="Calibri" w:hAnsi="Times New Roman" w:cs="Times New Roman"/>
          <w:b/>
          <w:i/>
          <w:lang w:val="en-GB"/>
        </w:rPr>
        <w:t>Application No. 16 of 2019 (Arising from Reference No. 17 of 2018) The Society of Black Lawyers and the Bandung Conference v Prof. Paul Kiprono Chepkwony &amp; the Attorney General of the Republic of Kenya</w:t>
      </w:r>
    </w:p>
    <w:bookmarkEnd w:id="0"/>
    <w:p w:rsidR="008B5042" w:rsidRPr="009F2BF2" w:rsidRDefault="008B5042" w:rsidP="008B5042">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b/>
          <w:lang w:val="en-GB"/>
        </w:rPr>
        <w:t>Application filed</w:t>
      </w:r>
      <w:r w:rsidRPr="009F2BF2">
        <w:rPr>
          <w:rFonts w:ascii="Times New Roman" w:eastAsia="Calibri" w:hAnsi="Times New Roman" w:cs="Times New Roman"/>
          <w:b/>
          <w:i/>
          <w:lang w:val="en-GB"/>
        </w:rPr>
        <w:t xml:space="preserve">:  </w:t>
      </w:r>
      <w:r w:rsidR="007D4ADD" w:rsidRPr="009F2BF2">
        <w:rPr>
          <w:rFonts w:ascii="Times New Roman" w:eastAsia="Calibri" w:hAnsi="Times New Roman" w:cs="Times New Roman"/>
          <w:lang w:val="en-GB"/>
        </w:rPr>
        <w:t>4</w:t>
      </w:r>
      <w:r w:rsidR="007D4ADD" w:rsidRPr="009F2BF2">
        <w:rPr>
          <w:rFonts w:ascii="Times New Roman" w:eastAsia="Calibri" w:hAnsi="Times New Roman" w:cs="Times New Roman"/>
          <w:vertAlign w:val="superscript"/>
          <w:lang w:val="en-GB"/>
        </w:rPr>
        <w:t>th</w:t>
      </w:r>
      <w:r w:rsidR="007D4ADD" w:rsidRPr="009F2BF2">
        <w:rPr>
          <w:rFonts w:ascii="Times New Roman" w:eastAsia="Calibri" w:hAnsi="Times New Roman" w:cs="Times New Roman"/>
          <w:lang w:val="en-GB"/>
        </w:rPr>
        <w:t xml:space="preserve"> December 2019.</w:t>
      </w:r>
    </w:p>
    <w:p w:rsidR="007D4ADD" w:rsidRPr="009F2BF2" w:rsidRDefault="007D4ADD" w:rsidP="008B5042">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b/>
          <w:lang w:val="en-GB"/>
        </w:rPr>
        <w:t xml:space="preserve">Articles: </w:t>
      </w:r>
      <w:r w:rsidRPr="009F2BF2">
        <w:rPr>
          <w:rFonts w:ascii="Times New Roman" w:eastAsia="Calibri" w:hAnsi="Times New Roman" w:cs="Times New Roman"/>
          <w:lang w:val="en-GB"/>
        </w:rPr>
        <w:t>23(1) &amp; (3) &amp; 40 of the Treaty for the Establishment of the East African Community.</w:t>
      </w:r>
    </w:p>
    <w:p w:rsidR="007D4ADD" w:rsidRPr="009F2BF2" w:rsidRDefault="007D4ADD" w:rsidP="008B5042">
      <w:pPr>
        <w:spacing w:after="200" w:line="240" w:lineRule="auto"/>
        <w:jc w:val="both"/>
        <w:rPr>
          <w:rFonts w:ascii="Times New Roman" w:eastAsia="Calibri" w:hAnsi="Times New Roman" w:cs="Times New Roman"/>
          <w:i/>
          <w:lang w:val="en-GB"/>
        </w:rPr>
      </w:pPr>
      <w:r w:rsidRPr="009F2BF2">
        <w:rPr>
          <w:rFonts w:ascii="Times New Roman" w:eastAsia="Calibri" w:hAnsi="Times New Roman" w:cs="Times New Roman"/>
          <w:b/>
          <w:lang w:val="en-GB"/>
        </w:rPr>
        <w:t>Rules:</w:t>
      </w:r>
      <w:r w:rsidRPr="009F2BF2">
        <w:rPr>
          <w:rFonts w:ascii="Times New Roman" w:eastAsia="Calibri" w:hAnsi="Times New Roman" w:cs="Times New Roman"/>
          <w:lang w:val="en-GB"/>
        </w:rPr>
        <w:t xml:space="preserve"> 1(2), 36(1) (2) &amp; (4) of the East African Court of Justice Rules of Procedure, 2013. </w:t>
      </w:r>
    </w:p>
    <w:p w:rsidR="007D4ADD" w:rsidRPr="009F2BF2" w:rsidRDefault="007D4ADD" w:rsidP="008B5042">
      <w:pPr>
        <w:spacing w:after="200" w:line="240" w:lineRule="auto"/>
        <w:jc w:val="both"/>
        <w:rPr>
          <w:rFonts w:ascii="Times New Roman" w:eastAsia="Calibri" w:hAnsi="Times New Roman" w:cs="Times New Roman"/>
          <w:i/>
          <w:lang w:val="en-GB"/>
        </w:rPr>
      </w:pPr>
      <w:r w:rsidRPr="009F2BF2">
        <w:rPr>
          <w:rFonts w:ascii="Times New Roman" w:eastAsia="Calibri" w:hAnsi="Times New Roman" w:cs="Times New Roman"/>
          <w:b/>
          <w:lang w:val="en-GB"/>
        </w:rPr>
        <w:t xml:space="preserve">Subject matter: </w:t>
      </w:r>
      <w:r w:rsidRPr="009F2BF2">
        <w:rPr>
          <w:rFonts w:ascii="Times New Roman" w:eastAsia="Calibri" w:hAnsi="Times New Roman" w:cs="Times New Roman"/>
          <w:i/>
          <w:lang w:val="en-GB"/>
        </w:rPr>
        <w:t xml:space="preserve">Amicus curiae </w:t>
      </w:r>
      <w:r w:rsidRPr="009F2BF2">
        <w:rPr>
          <w:rFonts w:ascii="Times New Roman" w:eastAsia="Calibri" w:hAnsi="Times New Roman" w:cs="Times New Roman"/>
          <w:lang w:val="en-GB"/>
        </w:rPr>
        <w:t>(friends of the Court).</w:t>
      </w:r>
      <w:r w:rsidRPr="009F2BF2">
        <w:rPr>
          <w:rFonts w:ascii="Times New Roman" w:eastAsia="Calibri" w:hAnsi="Times New Roman" w:cs="Times New Roman"/>
          <w:i/>
          <w:lang w:val="en-GB"/>
        </w:rPr>
        <w:t xml:space="preserve"> </w:t>
      </w:r>
    </w:p>
    <w:p w:rsidR="00A85374" w:rsidRPr="009F2BF2" w:rsidRDefault="007D4ADD" w:rsidP="007D4ADD">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b/>
          <w:lang w:val="en-GB"/>
        </w:rPr>
        <w:t>On 29</w:t>
      </w:r>
      <w:r w:rsidRPr="009F2BF2">
        <w:rPr>
          <w:rFonts w:ascii="Times New Roman" w:eastAsia="Calibri" w:hAnsi="Times New Roman" w:cs="Times New Roman"/>
          <w:b/>
          <w:vertAlign w:val="superscript"/>
          <w:lang w:val="en-GB"/>
        </w:rPr>
        <w:t>th</w:t>
      </w:r>
      <w:r w:rsidRPr="009F2BF2">
        <w:rPr>
          <w:rFonts w:ascii="Times New Roman" w:eastAsia="Calibri" w:hAnsi="Times New Roman" w:cs="Times New Roman"/>
          <w:b/>
          <w:lang w:val="en-GB"/>
        </w:rPr>
        <w:t xml:space="preserve"> March 2019</w:t>
      </w:r>
      <w:r w:rsidRPr="009F2BF2">
        <w:rPr>
          <w:rFonts w:ascii="Times New Roman" w:eastAsia="Calibri" w:hAnsi="Times New Roman" w:cs="Times New Roman"/>
          <w:i/>
          <w:lang w:val="en-GB"/>
        </w:rPr>
        <w:t>, in Application No. 17 of 2018</w:t>
      </w:r>
      <w:r w:rsidRPr="009F2BF2">
        <w:rPr>
          <w:rFonts w:ascii="Times New Roman" w:eastAsia="Calibri" w:hAnsi="Times New Roman" w:cs="Times New Roman"/>
          <w:b/>
          <w:lang w:val="en-GB"/>
        </w:rPr>
        <w:t xml:space="preserve"> </w:t>
      </w:r>
      <w:r w:rsidRPr="009F2BF2">
        <w:rPr>
          <w:rFonts w:ascii="Times New Roman" w:eastAsia="Calibri" w:hAnsi="Times New Roman" w:cs="Times New Roman"/>
          <w:i/>
          <w:lang w:val="en-GB"/>
        </w:rPr>
        <w:t>Prof. Paul Kiprono Chepkwony &amp; the Attorney General of the Republic of Kenya</w:t>
      </w:r>
      <w:r w:rsidRPr="009F2BF2">
        <w:rPr>
          <w:rFonts w:ascii="Times New Roman" w:eastAsia="Calibri" w:hAnsi="Times New Roman" w:cs="Times New Roman"/>
          <w:lang w:val="en-GB"/>
        </w:rPr>
        <w:t>, an order against the Government of Kenya</w:t>
      </w:r>
      <w:r w:rsidRPr="009F2BF2">
        <w:rPr>
          <w:rFonts w:ascii="Times New Roman" w:eastAsia="Calibri" w:hAnsi="Times New Roman" w:cs="Times New Roman"/>
          <w:i/>
          <w:lang w:val="en-GB"/>
        </w:rPr>
        <w:t xml:space="preserve"> </w:t>
      </w:r>
      <w:r w:rsidRPr="009F2BF2">
        <w:rPr>
          <w:rFonts w:ascii="Times New Roman" w:eastAsia="Calibri" w:hAnsi="Times New Roman" w:cs="Times New Roman"/>
          <w:lang w:val="en-GB"/>
        </w:rPr>
        <w:t xml:space="preserve">to provide temporary school facilities to affected pupils was disallowed </w:t>
      </w:r>
      <w:r w:rsidR="00BA60EC" w:rsidRPr="009F2BF2">
        <w:rPr>
          <w:rFonts w:ascii="Times New Roman" w:eastAsia="Calibri" w:hAnsi="Times New Roman" w:cs="Times New Roman"/>
          <w:lang w:val="en-GB"/>
        </w:rPr>
        <w:t>for reasons in among others that, the pupils suffered no injuries since the Government</w:t>
      </w:r>
      <w:r w:rsidR="00A85374" w:rsidRPr="009F2BF2">
        <w:rPr>
          <w:rFonts w:ascii="Times New Roman" w:eastAsia="Calibri" w:hAnsi="Times New Roman" w:cs="Times New Roman"/>
          <w:lang w:val="en-GB"/>
        </w:rPr>
        <w:t xml:space="preserve"> took appropriate measures to address their educational needs in accordance with Kenyan law. </w:t>
      </w:r>
    </w:p>
    <w:p w:rsidR="00A85374" w:rsidRPr="009F2BF2" w:rsidRDefault="00A85374" w:rsidP="00A85374">
      <w:pPr>
        <w:spacing w:after="200" w:line="240" w:lineRule="auto"/>
        <w:jc w:val="both"/>
        <w:rPr>
          <w:rFonts w:ascii="Times New Roman" w:eastAsia="Calibri" w:hAnsi="Times New Roman" w:cs="Times New Roman"/>
          <w:i/>
          <w:lang w:val="en-GB"/>
        </w:rPr>
      </w:pPr>
      <w:r w:rsidRPr="009F2BF2">
        <w:rPr>
          <w:rFonts w:ascii="Times New Roman" w:eastAsia="Calibri" w:hAnsi="Times New Roman" w:cs="Times New Roman"/>
          <w:lang w:val="en-GB"/>
        </w:rPr>
        <w:t xml:space="preserve">The Applicant, the Society of Black Lawyers (SBL) and Bandung Conference Kenya, through Justice Donald Peter Herbert, an international jurist of African origin, resident in the United Kingdom seeks to be joined as amicus curiae in </w:t>
      </w:r>
      <w:r w:rsidRPr="009F2BF2">
        <w:rPr>
          <w:rFonts w:ascii="Times New Roman" w:eastAsia="Calibri" w:hAnsi="Times New Roman" w:cs="Times New Roman"/>
          <w:i/>
          <w:lang w:val="en-GB"/>
        </w:rPr>
        <w:t>Reference No. 17 of 2018</w:t>
      </w:r>
      <w:r w:rsidRPr="009F2BF2">
        <w:rPr>
          <w:rFonts w:ascii="Times New Roman" w:eastAsia="Calibri" w:hAnsi="Times New Roman" w:cs="Times New Roman"/>
          <w:lang w:val="en-GB"/>
        </w:rPr>
        <w:t xml:space="preserve"> between </w:t>
      </w:r>
      <w:r w:rsidRPr="009F2BF2">
        <w:rPr>
          <w:rFonts w:ascii="Times New Roman" w:eastAsia="Calibri" w:hAnsi="Times New Roman" w:cs="Times New Roman"/>
          <w:i/>
          <w:lang w:val="en-GB"/>
        </w:rPr>
        <w:t xml:space="preserve">Prof. Paul </w:t>
      </w:r>
      <w:r w:rsidRPr="009F2BF2">
        <w:rPr>
          <w:rFonts w:ascii="Times New Roman" w:eastAsia="Calibri" w:hAnsi="Times New Roman" w:cs="Times New Roman"/>
          <w:i/>
          <w:lang w:val="en-GB"/>
        </w:rPr>
        <w:t>Kiprono Chepkwony &amp; the Attorney General of the Republic of Kenya</w:t>
      </w:r>
      <w:r w:rsidRPr="009F2BF2">
        <w:rPr>
          <w:rFonts w:ascii="Times New Roman" w:eastAsia="Calibri" w:hAnsi="Times New Roman" w:cs="Times New Roman"/>
          <w:i/>
          <w:lang w:val="en-GB"/>
        </w:rPr>
        <w:t xml:space="preserve">. </w:t>
      </w:r>
    </w:p>
    <w:p w:rsidR="00A85374" w:rsidRPr="009F2BF2" w:rsidRDefault="00A85374" w:rsidP="00A85374">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lang w:val="en-GB"/>
        </w:rPr>
        <w:t>It is the Applicant submission that, the Reference raises important questions on the application of Kenya Constitution and the duty of the State to provide for the education of children in Kenya including circumstance of any lawful or unlawful eviction of their parents or guardians and about respect for the rule of law.</w:t>
      </w:r>
    </w:p>
    <w:p w:rsidR="00A85374" w:rsidRPr="009F2BF2" w:rsidRDefault="00A85374" w:rsidP="007C23D9">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lang w:val="en-GB"/>
        </w:rPr>
        <w:t xml:space="preserve">The Applicant wishes to be joined in the Reference </w:t>
      </w:r>
      <w:r w:rsidR="007C23D9" w:rsidRPr="009F2BF2">
        <w:rPr>
          <w:rFonts w:ascii="Times New Roman" w:eastAsia="Calibri" w:hAnsi="Times New Roman" w:cs="Times New Roman"/>
          <w:lang w:val="en-GB"/>
        </w:rPr>
        <w:t xml:space="preserve">in order to contribute to the jurisprudence on the freedoms and fundamental right to education of children in view of regional and international standards. The Applicant further states that, adequate representation of the interest </w:t>
      </w:r>
      <w:r w:rsidR="007C23D9" w:rsidRPr="009F2BF2">
        <w:rPr>
          <w:rFonts w:ascii="Times New Roman" w:eastAsia="Calibri" w:hAnsi="Times New Roman" w:cs="Times New Roman"/>
          <w:lang w:val="en-GB"/>
        </w:rPr>
        <w:t>Society of Black Lawyers (SBL) and Bandung Conference</w:t>
      </w:r>
      <w:r w:rsidR="007C23D9" w:rsidRPr="009F2BF2">
        <w:rPr>
          <w:rFonts w:ascii="Times New Roman" w:eastAsia="Calibri" w:hAnsi="Times New Roman" w:cs="Times New Roman"/>
          <w:lang w:val="en-GB"/>
        </w:rPr>
        <w:t xml:space="preserve"> will be absent without the intervention as amicus curiae and that, the requirements for the joinder as an </w:t>
      </w:r>
      <w:r w:rsidR="007C23D9" w:rsidRPr="009F2BF2">
        <w:rPr>
          <w:rFonts w:ascii="Times New Roman" w:eastAsia="Calibri" w:hAnsi="Times New Roman" w:cs="Times New Roman"/>
          <w:i/>
          <w:lang w:val="en-GB"/>
        </w:rPr>
        <w:t>amicus curia</w:t>
      </w:r>
      <w:r w:rsidR="007C23D9" w:rsidRPr="009F2BF2">
        <w:rPr>
          <w:rFonts w:ascii="Times New Roman" w:eastAsia="Calibri" w:hAnsi="Times New Roman" w:cs="Times New Roman"/>
          <w:lang w:val="en-GB"/>
        </w:rPr>
        <w:t xml:space="preserve"> as per the Court Rules of Procedure has been met.</w:t>
      </w:r>
      <w:r w:rsidR="00781EE9" w:rsidRPr="009F2BF2">
        <w:rPr>
          <w:rFonts w:ascii="Times New Roman" w:eastAsia="Calibri" w:hAnsi="Times New Roman" w:cs="Times New Roman"/>
          <w:lang w:val="en-GB"/>
        </w:rPr>
        <w:t xml:space="preserve"> </w:t>
      </w:r>
    </w:p>
    <w:p w:rsidR="00781EE9" w:rsidRPr="009F2BF2" w:rsidRDefault="00781EE9" w:rsidP="00781EE9">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lang w:val="en-GB"/>
        </w:rPr>
        <w:t>The Reference which the Applicant seeks to be joined is pending before the First Instance Division. In that Reference, the Applicant (</w:t>
      </w:r>
      <w:r w:rsidRPr="009F2BF2">
        <w:rPr>
          <w:rFonts w:ascii="Times New Roman" w:eastAsia="Calibri" w:hAnsi="Times New Roman" w:cs="Times New Roman"/>
          <w:lang w:val="en-GB"/>
        </w:rPr>
        <w:t>Prof. Paul Kiprono Chepkwony</w:t>
      </w:r>
      <w:r w:rsidRPr="009F2BF2">
        <w:rPr>
          <w:rFonts w:ascii="Times New Roman" w:eastAsia="Calibri" w:hAnsi="Times New Roman" w:cs="Times New Roman"/>
          <w:lang w:val="en-GB"/>
        </w:rPr>
        <w:t>, 1</w:t>
      </w:r>
      <w:r w:rsidRPr="009F2BF2">
        <w:rPr>
          <w:rFonts w:ascii="Times New Roman" w:eastAsia="Calibri" w:hAnsi="Times New Roman" w:cs="Times New Roman"/>
          <w:vertAlign w:val="superscript"/>
          <w:lang w:val="en-GB"/>
        </w:rPr>
        <w:t>st</w:t>
      </w:r>
      <w:r w:rsidRPr="009F2BF2">
        <w:rPr>
          <w:rFonts w:ascii="Times New Roman" w:eastAsia="Calibri" w:hAnsi="Times New Roman" w:cs="Times New Roman"/>
          <w:lang w:val="en-GB"/>
        </w:rPr>
        <w:t xml:space="preserve"> Respondent in this Application) is challenging alleged actions of the </w:t>
      </w:r>
      <w:r w:rsidR="009F2BF2" w:rsidRPr="009F2BF2">
        <w:rPr>
          <w:rFonts w:ascii="Times New Roman" w:eastAsia="Calibri" w:hAnsi="Times New Roman" w:cs="Times New Roman"/>
          <w:lang w:val="en-GB"/>
        </w:rPr>
        <w:t>Republic of Kenya (2</w:t>
      </w:r>
      <w:r w:rsidR="009F2BF2" w:rsidRPr="009F2BF2">
        <w:rPr>
          <w:rFonts w:ascii="Times New Roman" w:eastAsia="Calibri" w:hAnsi="Times New Roman" w:cs="Times New Roman"/>
          <w:vertAlign w:val="superscript"/>
          <w:lang w:val="en-GB"/>
        </w:rPr>
        <w:t>nd</w:t>
      </w:r>
      <w:r w:rsidR="009F2BF2" w:rsidRPr="009F2BF2">
        <w:rPr>
          <w:rFonts w:ascii="Times New Roman" w:eastAsia="Calibri" w:hAnsi="Times New Roman" w:cs="Times New Roman"/>
          <w:lang w:val="en-GB"/>
        </w:rPr>
        <w:t xml:space="preserve"> Respondent herein) of forcefully evicting civilian population from their dwelling places and homes adjacent to Mau forest in alleged cruel, horrifying, degrading, traumatizing and inhuman manner.</w:t>
      </w:r>
    </w:p>
    <w:p w:rsidR="00A85374" w:rsidRPr="009F2BF2" w:rsidRDefault="009F2BF2" w:rsidP="00A85374">
      <w:pPr>
        <w:spacing w:after="200" w:line="240" w:lineRule="auto"/>
        <w:jc w:val="both"/>
        <w:rPr>
          <w:rFonts w:ascii="Times New Roman" w:eastAsia="Calibri" w:hAnsi="Times New Roman" w:cs="Times New Roman"/>
          <w:lang w:val="en-GB"/>
        </w:rPr>
      </w:pPr>
      <w:r w:rsidRPr="009F2BF2">
        <w:rPr>
          <w:rFonts w:ascii="Times New Roman" w:eastAsia="Calibri" w:hAnsi="Times New Roman" w:cs="Times New Roman"/>
          <w:lang w:val="en-GB"/>
        </w:rPr>
        <w:t xml:space="preserve">In the Reference, </w:t>
      </w:r>
      <w:r w:rsidRPr="009F2BF2">
        <w:rPr>
          <w:rFonts w:ascii="Times New Roman" w:eastAsia="Calibri" w:hAnsi="Times New Roman" w:cs="Times New Roman"/>
          <w:lang w:val="en-GB"/>
        </w:rPr>
        <w:t>Prof. Paul Kiprono Chepkwony</w:t>
      </w:r>
      <w:r w:rsidRPr="009F2BF2">
        <w:rPr>
          <w:rFonts w:ascii="Times New Roman" w:eastAsia="Calibri" w:hAnsi="Times New Roman" w:cs="Times New Roman"/>
          <w:lang w:val="en-GB"/>
        </w:rPr>
        <w:t xml:space="preserve"> alleges that, the eviction of the population subsequently led to the discontinuation of pupils’ schooling in the affected area, a violation of the pupils’ fundamental right to education guaranteed in Article 53 of the Constitution of Kenya, 2010 and thus, a violation of Kenya’s obligations under Articles 6(d) and 7(2) of the Treaty Establishing the East African Community.  </w:t>
      </w:r>
    </w:p>
    <w:p w:rsidR="008B5042" w:rsidRPr="008B5042" w:rsidRDefault="008B5042" w:rsidP="008B5042">
      <w:pPr>
        <w:spacing w:before="100" w:beforeAutospacing="1" w:after="0" w:afterAutospacing="1" w:line="240" w:lineRule="auto"/>
        <w:jc w:val="both"/>
        <w:textAlignment w:val="baseline"/>
        <w:rPr>
          <w:rFonts w:ascii="Times New Roman" w:eastAsia="Times New Roman" w:hAnsi="Times New Roman" w:cs="Times New Roman"/>
          <w:i/>
          <w:lang w:val="en-GB" w:eastAsia="en-GB"/>
        </w:rPr>
      </w:pPr>
      <w:r w:rsidRPr="008B5042">
        <w:rPr>
          <w:rFonts w:ascii="Times New Roman" w:eastAsia="Times New Roman" w:hAnsi="Times New Roman" w:cs="Times New Roman"/>
          <w:i/>
          <w:lang w:val="en-GB" w:eastAsia="en-GB"/>
        </w:rPr>
        <w:t xml:space="preserve">This is a document produced by the Registry to assist in understanding forthcoming matters before the Court. It does not bind the Court. For authoritative Decisions, Judgments and general  information about the Court please visit </w:t>
      </w:r>
      <w:hyperlink r:id="rId10" w:history="1">
        <w:r w:rsidRPr="008B5042">
          <w:rPr>
            <w:rFonts w:ascii="Times New Roman" w:eastAsia="Times New Roman" w:hAnsi="Times New Roman" w:cs="Times New Roman"/>
            <w:i/>
            <w:color w:val="0000FF"/>
            <w:u w:val="single"/>
            <w:lang w:val="en-GB" w:eastAsia="en-GB"/>
          </w:rPr>
          <w:t>http://www.eacj.org</w:t>
        </w:r>
      </w:hyperlink>
    </w:p>
    <w:p w:rsidR="008B5042" w:rsidRPr="008B5042" w:rsidRDefault="008B5042" w:rsidP="008B5042">
      <w:pPr>
        <w:spacing w:after="0" w:line="240" w:lineRule="auto"/>
        <w:jc w:val="both"/>
        <w:rPr>
          <w:rFonts w:ascii="Times New Roman" w:eastAsia="Calibri" w:hAnsi="Times New Roman" w:cs="Times New Roman"/>
          <w:i/>
          <w:shd w:val="clear" w:color="auto" w:fill="FFFCF5"/>
          <w:lang w:val="en-GB"/>
        </w:rPr>
      </w:pPr>
      <w:r w:rsidRPr="008B5042">
        <w:rPr>
          <w:rFonts w:ascii="Times New Roman" w:eastAsia="Calibri" w:hAnsi="Times New Roman" w:cs="Times New Roman"/>
          <w:i/>
          <w:lang w:val="en-GB"/>
        </w:rPr>
        <w:t xml:space="preserve">Contact: Registrar, East African Court of Justice, </w:t>
      </w:r>
      <w:r w:rsidRPr="008B5042">
        <w:rPr>
          <w:rFonts w:ascii="Times New Roman" w:eastAsia="Calibri" w:hAnsi="Times New Roman" w:cs="Times New Roman"/>
          <w:i/>
          <w:shd w:val="clear" w:color="auto" w:fill="FFFCF5"/>
          <w:lang w:val="en-GB"/>
        </w:rPr>
        <w:t xml:space="preserve">P.O. Box 1096 Arusha, Tanzania Tel: +255 27 2506093 Fax: +255 27 27 2509493 Email: </w:t>
      </w:r>
      <w:hyperlink r:id="rId11" w:history="1">
        <w:r w:rsidRPr="008B5042">
          <w:rPr>
            <w:rFonts w:ascii="Times New Roman" w:eastAsia="Calibri" w:hAnsi="Times New Roman" w:cs="Times New Roman"/>
            <w:i/>
            <w:color w:val="0000FF"/>
            <w:u w:val="single"/>
            <w:shd w:val="clear" w:color="auto" w:fill="FFFCF5"/>
            <w:lang w:val="en-GB"/>
          </w:rPr>
          <w:t>eacj@eachq.org</w:t>
        </w:r>
      </w:hyperlink>
    </w:p>
    <w:p w:rsidR="00CE0A51" w:rsidRPr="009F2BF2" w:rsidRDefault="00CE0A51">
      <w:pPr>
        <w:rPr>
          <w:rFonts w:ascii="Times New Roman" w:hAnsi="Times New Roman" w:cs="Times New Roman"/>
        </w:rPr>
      </w:pPr>
    </w:p>
    <w:sectPr w:rsidR="00CE0A51" w:rsidRPr="009F2BF2" w:rsidSect="009238B7">
      <w:headerReference w:type="default" r:id="rId12"/>
      <w:pgSz w:w="11906" w:h="16838"/>
      <w:pgMar w:top="851" w:right="1134" w:bottom="851"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3F" w:rsidRDefault="00F9633F" w:rsidP="009F2BF2">
      <w:pPr>
        <w:spacing w:after="0" w:line="240" w:lineRule="auto"/>
      </w:pPr>
      <w:r>
        <w:separator/>
      </w:r>
    </w:p>
  </w:endnote>
  <w:endnote w:type="continuationSeparator" w:id="0">
    <w:p w:rsidR="00F9633F" w:rsidRDefault="00F9633F" w:rsidP="009F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3F" w:rsidRDefault="00F9633F" w:rsidP="009F2BF2">
      <w:pPr>
        <w:spacing w:after="0" w:line="240" w:lineRule="auto"/>
      </w:pPr>
      <w:r>
        <w:separator/>
      </w:r>
    </w:p>
  </w:footnote>
  <w:footnote w:type="continuationSeparator" w:id="0">
    <w:p w:rsidR="00F9633F" w:rsidRDefault="00F9633F" w:rsidP="009F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F3" w:rsidRPr="004A7D0C" w:rsidRDefault="00F9633F" w:rsidP="004D30D4">
    <w:pPr>
      <w:pStyle w:val="Header"/>
      <w:pBdr>
        <w:bottom w:val="thickThinSmallGap" w:sz="24" w:space="1" w:color="622423"/>
      </w:pBdr>
      <w:spacing w:before="240"/>
      <w:jc w:val="right"/>
      <w:rPr>
        <w:rFonts w:ascii="Times New Roman" w:hAnsi="Times New Roman"/>
        <w:b/>
        <w:sz w:val="20"/>
        <w:szCs w:val="20"/>
      </w:rPr>
    </w:pPr>
    <w:r>
      <w:rPr>
        <w:rFonts w:ascii="Times New Roman" w:hAnsi="Times New Roman"/>
        <w:b/>
        <w:sz w:val="20"/>
        <w:szCs w:val="20"/>
      </w:rPr>
      <w:tab/>
      <w:t xml:space="preserve"> EACJ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2E28"/>
    <w:multiLevelType w:val="hybridMultilevel"/>
    <w:tmpl w:val="038C9584"/>
    <w:lvl w:ilvl="0" w:tplc="7FCA0688">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42"/>
    <w:rsid w:val="004D30D4"/>
    <w:rsid w:val="004F0840"/>
    <w:rsid w:val="00781EE9"/>
    <w:rsid w:val="007C23D9"/>
    <w:rsid w:val="007D4ADD"/>
    <w:rsid w:val="008B5042"/>
    <w:rsid w:val="009F2BF2"/>
    <w:rsid w:val="00A85374"/>
    <w:rsid w:val="00BA60EC"/>
    <w:rsid w:val="00CE0A51"/>
    <w:rsid w:val="00F9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B64FD"/>
  <w15:chartTrackingRefBased/>
  <w15:docId w15:val="{2D08F8BF-93ED-4858-B2E7-98EAB310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42"/>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8B5042"/>
    <w:rPr>
      <w:rFonts w:ascii="Calibri" w:eastAsia="Calibri" w:hAnsi="Calibri" w:cs="Times New Roman"/>
      <w:lang w:val="en-GB"/>
    </w:rPr>
  </w:style>
  <w:style w:type="paragraph" w:styleId="Footer">
    <w:name w:val="footer"/>
    <w:basedOn w:val="Normal"/>
    <w:link w:val="FooterChar"/>
    <w:uiPriority w:val="99"/>
    <w:unhideWhenUsed/>
    <w:rsid w:val="009F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j@eachq.org" TargetMode="External"/><Relationship Id="rId5" Type="http://schemas.openxmlformats.org/officeDocument/2006/relationships/webSettings" Target="webSettings.xml"/><Relationship Id="rId10" Type="http://schemas.openxmlformats.org/officeDocument/2006/relationships/hyperlink" Target="http://www.eacj.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3452-8A79-436C-A650-DDBE005E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2020-06-16T15:06:00Z</dcterms:created>
  <dcterms:modified xsi:type="dcterms:W3CDTF">2020-06-16T16:50:00Z</dcterms:modified>
</cp:coreProperties>
</file>